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3805B">
      <w:pPr>
        <w:keepNext w:val="0"/>
        <w:keepLines w:val="0"/>
        <w:pageBreakBefore w:val="0"/>
        <w:kinsoku/>
        <w:wordWrap/>
        <w:overflowPunct/>
        <w:topLinePunct w:val="0"/>
        <w:autoSpaceDE/>
        <w:autoSpaceDN/>
        <w:bidi w:val="0"/>
        <w:adjustRightInd/>
        <w:snapToGrid/>
        <w:spacing w:line="600" w:lineRule="exact"/>
        <w:ind w:left="0" w:leftChars="0"/>
        <w:textAlignment w:val="auto"/>
        <w:rPr>
          <w:rFonts w:hint="default" w:ascii="Times New Roman" w:hAnsi="Times New Roman" w:eastAsia="仿宋_GB2312"/>
          <w:color w:val="000000" w:themeColor="text1"/>
          <w:sz w:val="28"/>
          <w:szCs w:val="28"/>
          <w:highlight w:val="none"/>
          <w:lang w:val="en-US" w:eastAsia="zh-CN"/>
          <w14:textFill>
            <w14:solidFill>
              <w14:schemeClr w14:val="tx1"/>
            </w14:solidFill>
          </w14:textFill>
        </w:rPr>
      </w:pPr>
      <w:r>
        <w:rPr>
          <w:rFonts w:hint="eastAsia" w:ascii="Times New Roman" w:hAnsi="Times New Roman" w:eastAsia="仿宋_GB2312"/>
          <w:color w:val="000000" w:themeColor="text1"/>
          <w:sz w:val="28"/>
          <w:szCs w:val="28"/>
          <w:highlight w:val="none"/>
          <w:lang w:val="en-US" w:eastAsia="zh-CN"/>
          <w14:textFill>
            <w14:solidFill>
              <w14:schemeClr w14:val="tx1"/>
            </w14:solidFill>
          </w14:textFill>
        </w:rPr>
        <w:t>附件1：</w:t>
      </w:r>
    </w:p>
    <w:p w14:paraId="5E758A81">
      <w:pPr>
        <w:jc w:val="center"/>
        <w:rPr>
          <w:rFonts w:hint="eastAsia" w:ascii="方正小标宋简体" w:hAnsi="方正小标宋简体" w:eastAsia="方正小标宋简体" w:cs="方正小标宋简体"/>
          <w:b w:val="0"/>
          <w:bCs w:val="0"/>
          <w:sz w:val="36"/>
          <w:szCs w:val="36"/>
          <w:highlight w:val="none"/>
          <w:lang w:val="en-US" w:eastAsia="zh-CN"/>
        </w:rPr>
      </w:pPr>
      <w:r>
        <w:rPr>
          <w:rFonts w:hint="eastAsia" w:ascii="方正小标宋简体" w:hAnsi="方正小标宋简体" w:eastAsia="方正小标宋简体" w:cs="方正小标宋简体"/>
          <w:b w:val="0"/>
          <w:bCs w:val="0"/>
          <w:sz w:val="36"/>
          <w:szCs w:val="36"/>
          <w:highlight w:val="none"/>
          <w:lang w:val="en-US" w:eastAsia="zh-CN"/>
        </w:rPr>
        <w:t>传统建筑工匠参会条件</w:t>
      </w:r>
    </w:p>
    <w:p w14:paraId="1975D0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eastAsia" w:ascii="Times New Roman" w:hAnsi="Times New Roman" w:eastAsia="仿宋_GB2312" w:cs="Times New Roman"/>
          <w:color w:val="000000"/>
          <w:kern w:val="0"/>
          <w:sz w:val="28"/>
          <w:szCs w:val="28"/>
          <w:highlight w:val="none"/>
          <w:lang w:val="en-US" w:eastAsia="zh-CN" w:bidi="ar"/>
        </w:rPr>
        <w:t>传统建筑工匠</w:t>
      </w:r>
      <w:r>
        <w:rPr>
          <w:rFonts w:hint="default" w:ascii="Times New Roman" w:hAnsi="Times New Roman" w:eastAsia="仿宋_GB2312" w:cs="Times New Roman"/>
          <w:color w:val="000000"/>
          <w:kern w:val="0"/>
          <w:sz w:val="28"/>
          <w:szCs w:val="28"/>
          <w:highlight w:val="none"/>
          <w:lang w:val="en-US" w:eastAsia="zh-CN" w:bidi="ar"/>
        </w:rPr>
        <w:t>报名方式分为个人与企业推荐两种，年龄结构应覆盖老（60-75周岁）、中（45-59周岁）、青（45周岁以下）三代，兼顾不同工种与技艺流派，确保参会代表兼具创作能力、实操经验和实际项目经历。还需要满足以下至少5项条件：</w:t>
      </w:r>
    </w:p>
    <w:p w14:paraId="7D506F6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年龄一般不超过75周岁，且长期于一线从事传统建筑相关工作，具备承担传统建筑施工或技术指导任务的能力；</w:t>
      </w:r>
    </w:p>
    <w:p w14:paraId="37DD8D69">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从事传统建筑建造、修缮及相关工作15年以上，或作为主要参与者完成不少于3项传统建筑建造或修缮工程；</w:t>
      </w:r>
    </w:p>
    <w:p w14:paraId="01DBB22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有明确的师承关系，培养或带徒不少于3人（45周岁以下者不受此限），在技艺传承方面作出积极贡献；</w:t>
      </w:r>
    </w:p>
    <w:p w14:paraId="5FAFD65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主持或作为主要技术负责人参与的传统建筑项目获得过省级及以上行业奖励或表彰，或项目具有较高的历史文化价值或艺术价值，获得业界或社会广泛认可；</w:t>
      </w:r>
    </w:p>
    <w:p w14:paraId="572EBEF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jc w:val="both"/>
        <w:textAlignment w:val="auto"/>
        <w:rPr>
          <w:rFonts w:hint="eastAsia" w:ascii="仿宋_GB2312" w:hAnsi="宋体" w:eastAsia="仿宋_GB2312" w:cs="仿宋_GB2312"/>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熟练掌握至少一项传统建筑营造技艺（如大木作、小木作、泥瓦作、石作、彩画作、油作、雕刻等），具备独立完成传统建筑构件</w:t>
      </w:r>
      <w:r>
        <w:rPr>
          <w:rFonts w:hint="default" w:ascii="仿宋_GB2312" w:hAnsi="宋体" w:eastAsia="仿宋_GB2312" w:cs="仿宋_GB2312"/>
          <w:color w:val="000000"/>
          <w:kern w:val="0"/>
          <w:sz w:val="28"/>
          <w:szCs w:val="28"/>
          <w:highlight w:val="none"/>
          <w:lang w:val="en-US" w:eastAsia="zh-CN" w:bidi="ar"/>
        </w:rPr>
        <w:t>创作或施工实操的能力</w:t>
      </w:r>
      <w:r>
        <w:rPr>
          <w:rFonts w:hint="eastAsia" w:ascii="仿宋_GB2312" w:hAnsi="宋体" w:eastAsia="仿宋_GB2312" w:cs="仿宋_GB2312"/>
          <w:color w:val="000000"/>
          <w:kern w:val="0"/>
          <w:sz w:val="28"/>
          <w:szCs w:val="28"/>
          <w:highlight w:val="none"/>
          <w:lang w:val="en-US" w:eastAsia="zh-CN" w:bidi="ar"/>
        </w:rPr>
        <w:t>；</w:t>
      </w:r>
    </w:p>
    <w:p w14:paraId="1DE27D7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jc w:val="both"/>
        <w:textAlignment w:val="auto"/>
        <w:rPr>
          <w:rFonts w:hint="eastAsia" w:ascii="仿宋_GB2312" w:hAnsi="宋体" w:eastAsia="仿宋_GB2312" w:cs="仿宋_GB2312"/>
          <w:color w:val="000000"/>
          <w:kern w:val="0"/>
          <w:sz w:val="28"/>
          <w:szCs w:val="28"/>
          <w:highlight w:val="none"/>
          <w:lang w:val="en-US" w:eastAsia="zh-CN" w:bidi="ar"/>
        </w:rPr>
      </w:pPr>
      <w:r>
        <w:rPr>
          <w:rFonts w:hint="default" w:ascii="仿宋_GB2312" w:hAnsi="宋体" w:eastAsia="仿宋_GB2312" w:cs="仿宋_GB2312"/>
          <w:color w:val="000000"/>
          <w:kern w:val="0"/>
          <w:sz w:val="28"/>
          <w:szCs w:val="28"/>
          <w:highlight w:val="none"/>
          <w:lang w:val="en-US" w:eastAsia="zh-CN" w:bidi="ar"/>
        </w:rPr>
        <w:t>获得省级及以上“传统建筑名匠”“传统建筑修缮技艺传承人”“非物质文化遗产代表性传承人”等荣誉称号</w:t>
      </w:r>
      <w:r>
        <w:rPr>
          <w:rFonts w:hint="eastAsia" w:ascii="仿宋_GB2312" w:hAnsi="宋体" w:eastAsia="仿宋_GB2312" w:cs="仿宋_GB2312"/>
          <w:color w:val="000000"/>
          <w:kern w:val="0"/>
          <w:sz w:val="28"/>
          <w:szCs w:val="28"/>
          <w:highlight w:val="none"/>
          <w:lang w:val="en-US" w:eastAsia="zh-CN" w:bidi="ar"/>
        </w:rPr>
        <w:t>（优先考虑）。</w:t>
      </w:r>
    </w:p>
    <w:p w14:paraId="44D5A5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560" w:firstLineChars="200"/>
        <w:jc w:val="both"/>
        <w:textAlignment w:val="auto"/>
        <w:rPr>
          <w:rFonts w:hint="default" w:ascii="仿宋_GB2312" w:hAnsi="宋体" w:eastAsia="仿宋_GB2312" w:cs="仿宋_GB2312"/>
          <w:color w:val="000000"/>
          <w:kern w:val="0"/>
          <w:sz w:val="28"/>
          <w:szCs w:val="28"/>
          <w:highlight w:val="none"/>
          <w:lang w:val="en-US" w:eastAsia="zh-CN" w:bidi="ar"/>
        </w:rPr>
      </w:pPr>
      <w:r>
        <w:rPr>
          <w:rFonts w:hint="eastAsia" w:ascii="仿宋_GB2312" w:hAnsi="宋体" w:eastAsia="仿宋_GB2312" w:cs="仿宋_GB2312"/>
          <w:color w:val="000000"/>
          <w:kern w:val="0"/>
          <w:sz w:val="28"/>
          <w:szCs w:val="28"/>
          <w:highlight w:val="none"/>
          <w:lang w:val="en-US" w:eastAsia="zh-CN" w:bidi="ar"/>
        </w:rPr>
        <w:t>与会工匠应自行准备个人简介，并携带相关作品（如彩绘、雕刻等）以便现场展示。</w:t>
      </w:r>
    </w:p>
    <w:p w14:paraId="7FCFF5B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43FC8F"/>
    <w:multiLevelType w:val="singleLevel"/>
    <w:tmpl w:val="A343FC8F"/>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550918"/>
    <w:rsid w:val="1D550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2026-09-14T06:11:00Z</dcterms:created>
  <dc:creator>七色花语</dc:creator>
  <cp:lastModifiedBy>七色花语</cp:lastModifiedBy>
  <dcterms:modified xsi:type="dcterms:W3CDTF">2026-09-14T06:12:23Z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6502D74B58BE4A5A9C7E225A9F554AD2_11</vt:lpwstr>
  </property>
  <property fmtid="{D5CDD505-2E9C-101B-9397-08002B2CF9AE}" pid="4" name="KSOTemplateDocerSaveRecord">
    <vt:lpwstr>eyJoZGlkIjoiOGRmYzA3NmFlNzRhMzc1ZDU3MDMwYTBmYTYyYzNjMWQiLCJ1c2VySWQiOiIzNjkwNjU2NDYifQ==</vt:lpwstr>
  </property>
</Properties>
</file>