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color w:val="000000"/>
          <w:spacing w:val="-6"/>
          <w:kern w:val="0"/>
          <w:sz w:val="28"/>
          <w:szCs w:val="28"/>
        </w:rPr>
      </w:pPr>
      <w:r>
        <w:rPr>
          <w:rFonts w:hint="eastAsia" w:ascii="仿宋_GB2312" w:hAnsi="仿宋_GB2312" w:eastAsia="仿宋_GB2312" w:cs="仿宋_GB2312"/>
          <w:bCs/>
          <w:color w:val="000000"/>
          <w:spacing w:val="-6"/>
          <w:kern w:val="0"/>
          <w:sz w:val="28"/>
          <w:szCs w:val="28"/>
        </w:rPr>
        <w:t xml:space="preserve">附 件： </w:t>
      </w:r>
    </w:p>
    <w:p>
      <w:pPr>
        <w:pStyle w:val="3"/>
        <w:numPr>
          <w:ilvl w:val="0"/>
          <w:numId w:val="0"/>
        </w:numPr>
        <w:adjustRightInd w:val="0"/>
        <w:snapToGrid w:val="0"/>
        <w:spacing w:beforeLines="100" w:afterLines="100" w:line="600" w:lineRule="exact"/>
        <w:jc w:val="center"/>
        <w:rPr>
          <w:rFonts w:hint="default"/>
          <w:sz w:val="32"/>
          <w:szCs w:val="32"/>
        </w:rPr>
      </w:pPr>
      <w:bookmarkStart w:id="0" w:name="_GoBack"/>
      <w:r>
        <w:rPr>
          <w:rFonts w:eastAsia="方正小标宋简体" w:cs="宋体"/>
          <w:spacing w:val="-6"/>
          <w:kern w:val="0"/>
          <w:sz w:val="32"/>
          <w:szCs w:val="32"/>
        </w:rPr>
        <w:t>知识服务平台简介</w:t>
      </w:r>
    </w:p>
    <w:bookmarkEnd w:id="0"/>
    <w:tbl>
      <w:tblPr>
        <w:tblStyle w:val="11"/>
        <w:tblW w:w="5343" w:type="pct"/>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665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7" w:type="pct"/>
            <w:tcBorders>
              <w:top w:val="single" w:color="4F81BD" w:sz="8" w:space="0"/>
              <w:left w:val="single" w:color="4F81BD" w:sz="8" w:space="0"/>
              <w:bottom w:val="single" w:color="4F81BD" w:sz="8" w:space="0"/>
              <w:right w:val="dotted" w:color="auto" w:sz="8" w:space="0"/>
            </w:tcBorders>
            <w:shd w:val="clear" w:color="auto" w:fill="4F81BD"/>
            <w:vAlign w:val="center"/>
          </w:tcPr>
          <w:p>
            <w:pPr>
              <w:pStyle w:val="9"/>
              <w:jc w:val="center"/>
              <w:rPr>
                <w:rFonts w:ascii="黑体" w:hAnsi="黑体" w:eastAsia="黑体" w:cs="黑体"/>
                <w:b/>
                <w:bCs/>
                <w:color w:val="FFFFFF" w:themeColor="background1"/>
                <w:sz w:val="18"/>
                <w:szCs w:val="18"/>
              </w:rPr>
            </w:pPr>
            <w:r>
              <w:rPr>
                <w:rFonts w:hint="eastAsia" w:ascii="黑体" w:hAnsi="黑体" w:eastAsia="黑体" w:cs="黑体"/>
                <w:b/>
                <w:bCs/>
                <w:color w:val="FFFFFF" w:themeColor="background1"/>
                <w:sz w:val="18"/>
                <w:szCs w:val="18"/>
              </w:rPr>
              <w:t>产品名称</w:t>
            </w:r>
          </w:p>
        </w:tc>
        <w:tc>
          <w:tcPr>
            <w:tcW w:w="3480" w:type="pct"/>
            <w:tcBorders>
              <w:top w:val="single" w:color="4F81BD" w:sz="8" w:space="0"/>
              <w:left w:val="dotted" w:color="auto" w:sz="8" w:space="0"/>
              <w:bottom w:val="single" w:color="4F81BD" w:sz="8" w:space="0"/>
              <w:right w:val="dotted" w:color="auto" w:sz="8" w:space="0"/>
            </w:tcBorders>
            <w:shd w:val="clear" w:color="auto" w:fill="4F81BD"/>
            <w:vAlign w:val="center"/>
          </w:tcPr>
          <w:p>
            <w:pPr>
              <w:pStyle w:val="9"/>
              <w:jc w:val="center"/>
              <w:rPr>
                <w:rFonts w:ascii="黑体" w:hAnsi="黑体" w:eastAsia="黑体" w:cs="黑体"/>
                <w:b/>
                <w:bCs/>
                <w:color w:val="FFFFFF" w:themeColor="background1"/>
                <w:sz w:val="18"/>
                <w:szCs w:val="18"/>
              </w:rPr>
            </w:pPr>
            <w:r>
              <w:rPr>
                <w:rFonts w:hint="eastAsia" w:ascii="黑体" w:hAnsi="黑体" w:eastAsia="黑体" w:cs="黑体"/>
                <w:b/>
                <w:bCs/>
                <w:color w:val="FFFFFF" w:themeColor="background1"/>
                <w:sz w:val="18"/>
                <w:szCs w:val="18"/>
              </w:rPr>
              <w:t>产品简介</w:t>
            </w:r>
          </w:p>
        </w:tc>
        <w:tc>
          <w:tcPr>
            <w:tcW w:w="782" w:type="pct"/>
            <w:tcBorders>
              <w:top w:val="single" w:color="4F81BD" w:sz="8" w:space="0"/>
              <w:left w:val="dotted" w:color="auto" w:sz="8" w:space="0"/>
              <w:bottom w:val="single" w:color="4F81BD" w:sz="8" w:space="0"/>
              <w:right w:val="single" w:color="4F81BD" w:sz="8" w:space="0"/>
            </w:tcBorders>
            <w:shd w:val="clear" w:color="auto" w:fill="4F81BD"/>
            <w:vAlign w:val="center"/>
          </w:tcPr>
          <w:p>
            <w:pPr>
              <w:pStyle w:val="9"/>
              <w:jc w:val="center"/>
              <w:rPr>
                <w:rFonts w:ascii="黑体" w:hAnsi="黑体" w:eastAsia="黑体" w:cs="黑体"/>
                <w:b/>
                <w:bCs/>
                <w:color w:val="FFFFFF" w:themeColor="background1"/>
                <w:sz w:val="18"/>
                <w:szCs w:val="18"/>
              </w:rPr>
            </w:pPr>
            <w:r>
              <w:rPr>
                <w:rFonts w:hint="eastAsia" w:ascii="黑体" w:hAnsi="黑体" w:eastAsia="黑体" w:cs="黑体"/>
                <w:b/>
                <w:bCs/>
                <w:color w:val="FFFFFF" w:themeColor="background1"/>
                <w:sz w:val="18"/>
                <w:szCs w:val="18"/>
              </w:rPr>
              <w:t>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建筑业知识资源总库</w:t>
            </w: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筑业知识资源总库》立足建筑业工程规划投资、评价研究、工程施工、工程造价、工程监理、建筑结构、建筑材料、建筑科研、经营管理、信息科技等核心业务需求，依托知网世界知识大数据，遴选了期刊、会议、标准、专利等十余种丰富的中外文知识资源，同时构建了勘察设计、市政建设、房地产、绿色建筑、建筑节能、BIM、海绵城市7个专题知识库，全面助力企业提升科技实力及经营管理创新力。</w:t>
            </w: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pStyle w:val="9"/>
              <w:rPr>
                <w:rFonts w:ascii="仿宋_GB2312" w:hAnsi="仿宋_GB2312" w:eastAsia="仿宋_GB2312" w:cs="仿宋_GB2312"/>
                <w:color w:val="000000"/>
                <w:sz w:val="18"/>
                <w:szCs w:val="18"/>
              </w:rPr>
            </w:pPr>
            <w:r>
              <w:fldChar w:fldCharType="begin"/>
            </w:r>
            <w:r>
              <w:instrText xml:space="preserve"> HYPERLINK "http://jz.cnki.net/" </w:instrText>
            </w:r>
            <w:r>
              <w:fldChar w:fldCharType="separate"/>
            </w:r>
            <w:r>
              <w:rPr>
                <w:rFonts w:hint="eastAsia" w:ascii="仿宋_GB2312" w:hAnsi="仿宋_GB2312" w:eastAsia="仿宋_GB2312" w:cs="仿宋_GB2312"/>
                <w:color w:val="000000"/>
                <w:sz w:val="18"/>
                <w:szCs w:val="18"/>
              </w:rPr>
              <w:t>http://jz.cnki.net/</w:t>
            </w:r>
            <w:r>
              <w:rPr>
                <w:rFonts w:hint="eastAsia" w:ascii="仿宋_GB2312" w:hAnsi="仿宋_GB2312" w:eastAsia="仿宋_GB2312" w:cs="仿宋_GB2312"/>
                <w:color w:val="000000"/>
                <w:sz w:val="18"/>
                <w:szCs w:val="18"/>
              </w:rPr>
              <w:fldChar w:fldCharType="end"/>
            </w:r>
          </w:p>
          <w:p>
            <w:pPr>
              <w:pStyle w:val="9"/>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勘察设计专题知识库</w:t>
            </w:r>
          </w:p>
          <w:p>
            <w:pPr>
              <w:pStyle w:val="9"/>
              <w:rPr>
                <w:rFonts w:ascii="仿宋_GB2312" w:hAnsi="仿宋_GB2312" w:eastAsia="仿宋_GB2312" w:cs="仿宋_GB2312"/>
                <w:color w:val="000000"/>
                <w:sz w:val="18"/>
                <w:szCs w:val="18"/>
              </w:rPr>
            </w:pP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勘察设计专题知识库</w:t>
            </w: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是立足于勘察设计行业信息化建设和科研、技术创新等主要业务需求，提供岩土勘察、水文地质勘察、工程测量、工程物探等工程勘察设计所需的情报、管理、技术等文献情报服务，为了解行业科研动态、提高科研水平、促进工程技术创新、加大工程监理力度、保证工程项目质量、提升勘察设计企业竞争力提供智力支持。</w:t>
            </w: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https://jz.cnki.net/JZYT_KCSJ/index.html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绿色建筑专题知识库</w:t>
            </w:r>
          </w:p>
          <w:p>
            <w:pPr>
              <w:pStyle w:val="9"/>
              <w:rPr>
                <w:rFonts w:ascii="仿宋_GB2312" w:hAnsi="仿宋_GB2312" w:eastAsia="仿宋_GB2312" w:cs="仿宋_GB2312"/>
                <w:color w:val="000000"/>
                <w:sz w:val="18"/>
                <w:szCs w:val="18"/>
              </w:rPr>
            </w:pP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绿色建筑专题知识库</w:t>
            </w: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是立足于绿色建筑热点，涉及绿色建筑评价、标准、绿色建材等主要业务内容，提供绿色建筑评价体系、绿色建筑标准、绿色建材、绿色建筑设计施工、绿色地产等更专业所需的管理和技术等文献情报服务，为绿色建筑从选址、规划、设计、施工、材料等全流程建立强大高效的内部研究学习资源库。</w:t>
            </w: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https://jz.cnki.net/JZYT_LSJZ/index.html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BIM专题知识库</w:t>
            </w:r>
          </w:p>
          <w:p>
            <w:pPr>
              <w:pStyle w:val="9"/>
              <w:rPr>
                <w:rFonts w:ascii="仿宋_GB2312" w:hAnsi="仿宋_GB2312" w:eastAsia="仿宋_GB2312" w:cs="仿宋_GB2312"/>
                <w:color w:val="000000"/>
                <w:sz w:val="18"/>
                <w:szCs w:val="18"/>
              </w:rPr>
            </w:pP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BIM专题知识库</w:t>
            </w: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是立足于BIM热点研究，内容涵盖BIM动态、BIM研究、BIM应用与软件、BIM与造价、BIM项目案例、BIM专利成果等，为技术人员在设计、施工、设备安装等领域提供参考借鉴的理论和时间案例。</w:t>
            </w: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https://jz.cnki.net/JZYT_BIM/index.html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建筑节能专题知识库</w:t>
            </w:r>
          </w:p>
          <w:p>
            <w:pPr>
              <w:pStyle w:val="9"/>
              <w:rPr>
                <w:rFonts w:ascii="仿宋_GB2312" w:hAnsi="仿宋_GB2312" w:eastAsia="仿宋_GB2312" w:cs="仿宋_GB2312"/>
                <w:color w:val="000000"/>
                <w:sz w:val="18"/>
                <w:szCs w:val="18"/>
              </w:rPr>
            </w:pP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建筑节能专题知识库</w:t>
            </w:r>
            <w:r>
              <w:rPr>
                <w:rFonts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是立足于建筑节能热点研究、内容涵盖建筑节能咨询、建筑用能系统、建筑围护结构、建筑节能设计、可再生能源应用、节能建筑效益评估等，满足建筑节能研究领域各部门人员知识需求。</w:t>
            </w: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https://jz.cnki.net/JZYT_JZJN/index.html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37" w:type="pct"/>
            <w:tcBorders>
              <w:top w:val="single" w:color="4F81BD" w:sz="8" w:space="0"/>
              <w:left w:val="single" w:color="4F81BD"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中国城市规划知识仓库</w:t>
            </w:r>
          </w:p>
        </w:tc>
        <w:tc>
          <w:tcPr>
            <w:tcW w:w="3480" w:type="pct"/>
            <w:tcBorders>
              <w:top w:val="single" w:color="4F81BD" w:sz="8" w:space="0"/>
              <w:left w:val="dotted" w:color="auto" w:sz="8" w:space="0"/>
              <w:bottom w:val="single" w:color="4F81BD" w:sz="8" w:space="0"/>
              <w:right w:val="dotted" w:color="auto" w:sz="8" w:space="0"/>
            </w:tcBorders>
            <w:shd w:val="clear" w:color="auto" w:fill="FFFFFF"/>
            <w:vAlign w:val="center"/>
          </w:tcPr>
          <w:p>
            <w:pPr>
              <w:pStyle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国城市规划知识仓库》是针对城市规划行业设计人员的设计创新，专业技术人员科研项目选题、设计、撰写论文、成果鉴定，业内管理人员决策经营，专业人员继续教育等多方面的知识信息需要而开发的专业化知识仓库，是CNKI系列数据库的重要专业知识仓库之一。</w:t>
            </w:r>
          </w:p>
          <w:p>
            <w:pPr>
              <w:pStyle w:val="9"/>
              <w:rPr>
                <w:rFonts w:ascii="仿宋_GB2312" w:hAnsi="仿宋_GB2312" w:eastAsia="仿宋_GB2312" w:cs="仿宋_GB2312"/>
                <w:color w:val="000000"/>
                <w:sz w:val="18"/>
                <w:szCs w:val="18"/>
              </w:rPr>
            </w:pPr>
          </w:p>
        </w:tc>
        <w:tc>
          <w:tcPr>
            <w:tcW w:w="782" w:type="pct"/>
            <w:tcBorders>
              <w:top w:val="single" w:color="4F81BD" w:sz="8" w:space="0"/>
              <w:left w:val="dotted" w:color="auto" w:sz="8" w:space="0"/>
              <w:bottom w:val="single" w:color="4F81BD" w:sz="8" w:space="0"/>
              <w:right w:val="single" w:color="4F81BD" w:sz="8" w:space="0"/>
            </w:tcBorders>
            <w:shd w:val="clear" w:color="auto" w:fill="FFFFFF"/>
            <w:vAlign w:val="center"/>
          </w:tcPr>
          <w:p>
            <w:pPr>
              <w:jc w:val="left"/>
            </w:pPr>
            <w:r>
              <w:rPr>
                <w:rFonts w:hint="eastAsia" w:ascii="仿宋_GB2312" w:hAnsi="仿宋_GB2312" w:eastAsia="仿宋_GB2312" w:cs="仿宋_GB2312"/>
                <w:color w:val="000000"/>
                <w:sz w:val="18"/>
                <w:szCs w:val="18"/>
              </w:rPr>
              <w:t>http://ccpt.cnki.net/</w:t>
            </w:r>
          </w:p>
        </w:tc>
      </w:tr>
    </w:tbl>
    <w:p>
      <w:pPr>
        <w:pStyle w:val="4"/>
        <w:numPr>
          <w:ilvl w:val="2"/>
          <w:numId w:val="0"/>
        </w:numPr>
      </w:pPr>
    </w:p>
    <w:sectPr>
      <w:footerReference r:id="rId3" w:type="default"/>
      <w:pgSz w:w="11906" w:h="16838"/>
      <w:pgMar w:top="1587" w:right="1588" w:bottom="1588"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B2A67-6759-49F7-8DD5-B77EEB142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宋体"/>
    <w:panose1 w:val="000000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A00002BF" w:usb1="184F6CFA" w:usb2="00000012" w:usb3="00000000" w:csb0="00040001" w:csb1="00000000"/>
    <w:embedRegular r:id="rId2" w:fontKey="{A4B953A7-2A01-4C36-BE39-67F970B18284}"/>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EE4A924-C3F5-48CE-8595-5959B4B555ED}"/>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lang w:val="zh-CN"/>
      </w:rPr>
      <w:t>2</w:t>
    </w:r>
    <w:r>
      <w:rPr>
        <w:rFonts w:ascii="Times New Roman" w:hAnsi="Times New Roman"/>
        <w:sz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BBCA"/>
    <w:multiLevelType w:val="singleLevel"/>
    <w:tmpl w:val="FF77BBCA"/>
    <w:lvl w:ilvl="0" w:tentative="0">
      <w:start w:val="1"/>
      <w:numFmt w:val="chineseCounting"/>
      <w:pStyle w:val="3"/>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zA3NmFlNzRhMzc1ZDU3MDMwYTBmYTYyYzNjMWQifQ=="/>
  </w:docVars>
  <w:rsids>
    <w:rsidRoot w:val="001212C9"/>
    <w:rsid w:val="00023891"/>
    <w:rsid w:val="000627BC"/>
    <w:rsid w:val="00080C24"/>
    <w:rsid w:val="001212C9"/>
    <w:rsid w:val="00137FAB"/>
    <w:rsid w:val="00161FDC"/>
    <w:rsid w:val="00196D7B"/>
    <w:rsid w:val="00206607"/>
    <w:rsid w:val="0021353A"/>
    <w:rsid w:val="00262691"/>
    <w:rsid w:val="002B1748"/>
    <w:rsid w:val="002B5933"/>
    <w:rsid w:val="002C110E"/>
    <w:rsid w:val="002F7274"/>
    <w:rsid w:val="003173BE"/>
    <w:rsid w:val="00377B21"/>
    <w:rsid w:val="00440563"/>
    <w:rsid w:val="0048319F"/>
    <w:rsid w:val="00491731"/>
    <w:rsid w:val="004A1C51"/>
    <w:rsid w:val="004C154C"/>
    <w:rsid w:val="004F0476"/>
    <w:rsid w:val="005A4995"/>
    <w:rsid w:val="005D3D95"/>
    <w:rsid w:val="006263CB"/>
    <w:rsid w:val="006753D2"/>
    <w:rsid w:val="0068103E"/>
    <w:rsid w:val="006B2F86"/>
    <w:rsid w:val="00781FC5"/>
    <w:rsid w:val="00820846"/>
    <w:rsid w:val="00865168"/>
    <w:rsid w:val="008E4845"/>
    <w:rsid w:val="00921CE9"/>
    <w:rsid w:val="009A23F4"/>
    <w:rsid w:val="009B1770"/>
    <w:rsid w:val="00A347FF"/>
    <w:rsid w:val="00A641DE"/>
    <w:rsid w:val="00AA3EA6"/>
    <w:rsid w:val="00AF4131"/>
    <w:rsid w:val="00B92FE2"/>
    <w:rsid w:val="00BB55CD"/>
    <w:rsid w:val="00BC2A98"/>
    <w:rsid w:val="00C73DE4"/>
    <w:rsid w:val="00C74304"/>
    <w:rsid w:val="00C87ED9"/>
    <w:rsid w:val="00CB61C9"/>
    <w:rsid w:val="00CD68BA"/>
    <w:rsid w:val="00D605A9"/>
    <w:rsid w:val="00D75F38"/>
    <w:rsid w:val="00D87030"/>
    <w:rsid w:val="00DA17E2"/>
    <w:rsid w:val="00DE7B67"/>
    <w:rsid w:val="00DF794E"/>
    <w:rsid w:val="00FA41BA"/>
    <w:rsid w:val="00FD6226"/>
    <w:rsid w:val="00FF1394"/>
    <w:rsid w:val="28F9187B"/>
    <w:rsid w:val="2FCF1D18"/>
    <w:rsid w:val="305D1D46"/>
    <w:rsid w:val="3C443ACB"/>
    <w:rsid w:val="40496E92"/>
    <w:rsid w:val="57B843E3"/>
    <w:rsid w:val="631E526B"/>
    <w:rsid w:val="63831A5C"/>
    <w:rsid w:val="6B798659"/>
    <w:rsid w:val="73F2168B"/>
    <w:rsid w:val="77AD2C96"/>
    <w:rsid w:val="7925151C"/>
    <w:rsid w:val="7A9D6AC8"/>
    <w:rsid w:val="7FE2E7C9"/>
    <w:rsid w:val="EEA8277A"/>
    <w:rsid w:val="EEEDC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numPr>
        <w:ilvl w:val="0"/>
        <w:numId w:val="1"/>
      </w:numPr>
      <w:spacing w:line="560" w:lineRule="exact"/>
      <w:ind w:firstLine="0"/>
      <w:jc w:val="left"/>
      <w:outlineLvl w:val="0"/>
    </w:pPr>
    <w:rPr>
      <w:rFonts w:hint="eastAsia" w:ascii="宋体" w:hAnsi="宋体" w:eastAsia="Heiti SC Medium" w:cs="Times New Roman"/>
      <w:bCs/>
      <w:snapToGrid w:val="0"/>
      <w:color w:val="000000"/>
      <w:kern w:val="44"/>
      <w:szCs w:val="48"/>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annotation text"/>
    <w:basedOn w:val="1"/>
    <w:qFormat/>
    <w:uiPriority w:val="0"/>
    <w:pPr>
      <w:jc w:val="left"/>
    </w:p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character" w:customStyle="1" w:styleId="16">
    <w:name w:val="批注框文本 Char"/>
    <w:basedOn w:val="12"/>
    <w:link w:val="6"/>
    <w:qFormat/>
    <w:uiPriority w:val="0"/>
    <w:rPr>
      <w:rFonts w:ascii="Calibri" w:hAnsi="Calibri" w:eastAsia="宋体" w:cs="宋体"/>
      <w:kern w:val="2"/>
      <w:sz w:val="18"/>
      <w:szCs w:val="18"/>
    </w:rPr>
  </w:style>
  <w:style w:type="character" w:customStyle="1" w:styleId="17">
    <w:name w:val="页眉 Char"/>
    <w:basedOn w:val="12"/>
    <w:link w:val="8"/>
    <w:qFormat/>
    <w:uiPriority w:val="0"/>
    <w:rPr>
      <w:rFonts w:ascii="Calibri" w:hAnsi="Calibri" w:eastAsia="宋体" w:cs="宋体"/>
      <w:kern w:val="2"/>
      <w:sz w:val="18"/>
      <w:szCs w:val="18"/>
    </w:rPr>
  </w:style>
  <w:style w:type="paragraph" w:styleId="18">
    <w:name w:val="List Paragraph"/>
    <w:basedOn w:val="1"/>
    <w:qFormat/>
    <w:uiPriority w:val="99"/>
    <w:pPr>
      <w:ind w:firstLine="420" w:firstLineChars="200"/>
    </w:pPr>
  </w:style>
  <w:style w:type="paragraph" w:customStyle="1" w:styleId="19">
    <w:name w:val="修订1"/>
    <w:qFormat/>
    <w:uiPriority w:val="99"/>
    <w:rPr>
      <w:rFonts w:ascii="Calibri" w:hAnsi="Calibri" w:eastAsia="宋体" w:cs="宋体"/>
      <w:kern w:val="2"/>
      <w:sz w:val="21"/>
      <w:szCs w:val="24"/>
      <w:lang w:val="en-US" w:eastAsia="zh-CN" w:bidi="ar-SA"/>
    </w:rPr>
  </w:style>
  <w:style w:type="paragraph" w:customStyle="1" w:styleId="20">
    <w:name w:val="Header or footer|1"/>
    <w:basedOn w:val="1"/>
    <w:qFormat/>
    <w:uiPriority w:val="0"/>
    <w:rPr>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abc</Company>
  <Pages>1</Pages>
  <Words>858</Words>
  <Characters>1074</Characters>
  <Lines>16</Lines>
  <Paragraphs>4</Paragraphs>
  <TotalTime>154</TotalTime>
  <ScaleCrop>false</ScaleCrop>
  <LinksUpToDate>false</LinksUpToDate>
  <CharactersWithSpaces>1076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2023-04-11T15:34:00Z</dcterms:created>
  <dc:creator>Administrator</dc:creator>
  <cp:lastModifiedBy>a</cp:lastModifiedBy>
  <cp:lastPrinted>2023-04-13T01:04:00Z</cp:lastPrinted>
  <dcterms:modified xsi:type="dcterms:W3CDTF">2023-04-13T07:02:02Z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D351892A741A4EDA9C6140A6157767AF</vt:lpwstr>
  </property>
  <property fmtid="{D5CDD505-2E9C-101B-9397-08002B2CF9AE}" pid="4" name="commondata">
    <vt:lpwstr>eyJoZGlkIjoiOGIxYTI3YjQ1ZTllZGZhZTY4ZjdhMDE0NzY2NWVhMzgifQ==</vt:lpwstr>
  </property>
</Properties>
</file>