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Cs/>
          <w:color w:val="000000"/>
          <w:spacing w:val="-6"/>
          <w:kern w:val="0"/>
          <w:sz w:val="28"/>
          <w:szCs w:val="28"/>
        </w:rPr>
      </w:pPr>
      <w:r>
        <w:rPr>
          <w:rFonts w:hint="eastAsia" w:ascii="仿宋_GB2312" w:hAnsi="仿宋_GB2312" w:eastAsia="仿宋_GB2312" w:cs="仿宋_GB2312"/>
          <w:bCs/>
          <w:color w:val="000000"/>
          <w:spacing w:val="-6"/>
          <w:kern w:val="0"/>
          <w:sz w:val="28"/>
          <w:szCs w:val="28"/>
        </w:rPr>
        <w:t xml:space="preserve">附 件： </w:t>
      </w:r>
    </w:p>
    <w:p>
      <w:pPr>
        <w:pStyle w:val="3"/>
        <w:numPr>
          <w:ilvl w:val="0"/>
          <w:numId w:val="0"/>
        </w:numPr>
        <w:adjustRightInd w:val="0"/>
        <w:snapToGrid w:val="0"/>
        <w:spacing w:beforeLines="100" w:afterLines="100" w:line="600" w:lineRule="exact"/>
        <w:jc w:val="center"/>
        <w:rPr>
          <w:rFonts w:hint="default"/>
          <w:sz w:val="32"/>
          <w:szCs w:val="32"/>
        </w:rPr>
      </w:pPr>
      <w:bookmarkStart w:id="0" w:name="_GoBack"/>
      <w:r>
        <w:rPr>
          <w:rFonts w:eastAsia="方正小标宋简体" w:cs="宋体"/>
          <w:spacing w:val="-6"/>
          <w:kern w:val="0"/>
          <w:sz w:val="32"/>
          <w:szCs w:val="32"/>
        </w:rPr>
        <w:t>知识服务平台简介</w:t>
      </w:r>
    </w:p>
    <w:bookmarkEnd w:id="0"/>
    <w:tbl>
      <w:tblPr>
        <w:tblStyle w:val="11"/>
        <w:tblW w:w="5343" w:type="pct"/>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6656"/>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37" w:type="pct"/>
            <w:tcBorders>
              <w:top w:val="single" w:color="4F81BD" w:sz="8" w:space="0"/>
              <w:left w:val="single" w:color="4F81BD" w:sz="8" w:space="0"/>
              <w:bottom w:val="single" w:color="4F81BD" w:sz="8" w:space="0"/>
              <w:right w:val="dotted" w:color="auto" w:sz="8" w:space="0"/>
            </w:tcBorders>
            <w:shd w:val="clear" w:color="auto" w:fill="4F81BD"/>
            <w:vAlign w:val="center"/>
          </w:tcPr>
          <w:p>
            <w:pPr>
              <w:pStyle w:val="9"/>
              <w:jc w:val="center"/>
              <w:rPr>
                <w:rFonts w:ascii="黑体" w:hAnsi="黑体" w:eastAsia="黑体" w:cs="黑体"/>
                <w:b/>
                <w:bCs/>
                <w:color w:val="FFFFFF" w:themeColor="background1"/>
                <w:sz w:val="18"/>
                <w:szCs w:val="18"/>
              </w:rPr>
            </w:pPr>
            <w:r>
              <w:rPr>
                <w:rFonts w:hint="eastAsia" w:ascii="黑体" w:hAnsi="黑体" w:eastAsia="黑体" w:cs="黑体"/>
                <w:b/>
                <w:bCs/>
                <w:color w:val="FFFFFF" w:themeColor="background1"/>
                <w:sz w:val="18"/>
                <w:szCs w:val="18"/>
              </w:rPr>
              <w:t>产品名称</w:t>
            </w:r>
          </w:p>
        </w:tc>
        <w:tc>
          <w:tcPr>
            <w:tcW w:w="3480" w:type="pct"/>
            <w:tcBorders>
              <w:top w:val="single" w:color="4F81BD" w:sz="8" w:space="0"/>
              <w:left w:val="dotted" w:color="auto" w:sz="8" w:space="0"/>
              <w:bottom w:val="single" w:color="4F81BD" w:sz="8" w:space="0"/>
              <w:right w:val="dotted" w:color="auto" w:sz="8" w:space="0"/>
            </w:tcBorders>
            <w:shd w:val="clear" w:color="auto" w:fill="4F81BD"/>
            <w:vAlign w:val="center"/>
          </w:tcPr>
          <w:p>
            <w:pPr>
              <w:pStyle w:val="9"/>
              <w:jc w:val="center"/>
              <w:rPr>
                <w:rFonts w:ascii="黑体" w:hAnsi="黑体" w:eastAsia="黑体" w:cs="黑体"/>
                <w:b/>
                <w:bCs/>
                <w:color w:val="FFFFFF" w:themeColor="background1"/>
                <w:sz w:val="18"/>
                <w:szCs w:val="18"/>
              </w:rPr>
            </w:pPr>
            <w:r>
              <w:rPr>
                <w:rFonts w:hint="eastAsia" w:ascii="黑体" w:hAnsi="黑体" w:eastAsia="黑体" w:cs="黑体"/>
                <w:b/>
                <w:bCs/>
                <w:color w:val="FFFFFF" w:themeColor="background1"/>
                <w:sz w:val="18"/>
                <w:szCs w:val="18"/>
              </w:rPr>
              <w:t>产品简介</w:t>
            </w:r>
          </w:p>
        </w:tc>
        <w:tc>
          <w:tcPr>
            <w:tcW w:w="782" w:type="pct"/>
            <w:tcBorders>
              <w:top w:val="single" w:color="4F81BD" w:sz="8" w:space="0"/>
              <w:left w:val="dotted" w:color="auto" w:sz="8" w:space="0"/>
              <w:bottom w:val="single" w:color="4F81BD" w:sz="8" w:space="0"/>
              <w:right w:val="single" w:color="4F81BD" w:sz="8" w:space="0"/>
            </w:tcBorders>
            <w:shd w:val="clear" w:color="auto" w:fill="4F81BD"/>
            <w:vAlign w:val="center"/>
          </w:tcPr>
          <w:p>
            <w:pPr>
              <w:pStyle w:val="9"/>
              <w:jc w:val="center"/>
              <w:rPr>
                <w:rFonts w:ascii="黑体" w:hAnsi="黑体" w:eastAsia="黑体" w:cs="黑体"/>
                <w:b/>
                <w:bCs/>
                <w:color w:val="FFFFFF" w:themeColor="background1"/>
                <w:sz w:val="18"/>
                <w:szCs w:val="18"/>
              </w:rPr>
            </w:pPr>
            <w:r>
              <w:rPr>
                <w:rFonts w:hint="eastAsia" w:ascii="黑体" w:hAnsi="黑体" w:eastAsia="黑体" w:cs="黑体"/>
                <w:b/>
                <w:bCs/>
                <w:color w:val="FFFFFF" w:themeColor="background1"/>
                <w:sz w:val="18"/>
                <w:szCs w:val="18"/>
              </w:rPr>
              <w:t>链接地址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737" w:type="pct"/>
            <w:tcBorders>
              <w:top w:val="single" w:color="4F81BD" w:sz="8" w:space="0"/>
              <w:left w:val="single" w:color="4F81BD" w:sz="8" w:space="0"/>
              <w:bottom w:val="single" w:color="4F81BD" w:sz="8" w:space="0"/>
              <w:right w:val="dotted" w:color="auto" w:sz="8" w:space="0"/>
            </w:tcBorders>
            <w:shd w:val="clear" w:color="auto" w:fill="FFFFFF"/>
            <w:vAlign w:val="center"/>
          </w:tcPr>
          <w:p>
            <w:pPr>
              <w:pStyle w:val="9"/>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建筑业知识资源总库</w:t>
            </w:r>
          </w:p>
        </w:tc>
        <w:tc>
          <w:tcPr>
            <w:tcW w:w="3480" w:type="pct"/>
            <w:tcBorders>
              <w:top w:val="single" w:color="4F81BD" w:sz="8" w:space="0"/>
              <w:left w:val="dotted" w:color="auto" w:sz="8" w:space="0"/>
              <w:bottom w:val="single" w:color="4F81BD" w:sz="8" w:space="0"/>
              <w:right w:val="dotted" w:color="auto" w:sz="8" w:space="0"/>
            </w:tcBorders>
            <w:shd w:val="clear" w:color="auto" w:fill="FFFFFF"/>
            <w:vAlign w:val="center"/>
          </w:tcPr>
          <w:p>
            <w:pPr>
              <w:pStyle w:val="9"/>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建筑业知识资源总库》立足建筑业工程规划投资、评价研究、工程施工、工程造价、工程监理、建筑结构、建筑材料、建筑科研、经营管理、信息科技等核心业务需求，依托知网世界知识大数据，遴选了期刊、会议、标准、专利等十余种丰富的中外文知识资源，同时构建了勘察设计、市政建设、房地产、绿色建筑、建筑节能、BIM、海绵城市7个专题知识库，全面助力企业提升科技实力及经营管理创新力。</w:t>
            </w:r>
          </w:p>
        </w:tc>
        <w:tc>
          <w:tcPr>
            <w:tcW w:w="782" w:type="pct"/>
            <w:tcBorders>
              <w:top w:val="single" w:color="4F81BD" w:sz="8" w:space="0"/>
              <w:left w:val="dotted" w:color="auto" w:sz="8" w:space="0"/>
              <w:bottom w:val="single" w:color="4F81BD" w:sz="8" w:space="0"/>
              <w:right w:val="single" w:color="4F81BD" w:sz="8" w:space="0"/>
            </w:tcBorders>
            <w:shd w:val="clear" w:color="auto" w:fill="FFFFFF"/>
            <w:vAlign w:val="center"/>
          </w:tcPr>
          <w:p>
            <w:pPr>
              <w:pStyle w:val="9"/>
              <w:rPr>
                <w:rFonts w:ascii="仿宋_GB2312" w:hAnsi="仿宋_GB2312" w:eastAsia="仿宋_GB2312" w:cs="仿宋_GB2312"/>
                <w:color w:val="000000"/>
                <w:sz w:val="18"/>
                <w:szCs w:val="18"/>
              </w:rPr>
            </w:pPr>
            <w:r>
              <w:fldChar w:fldCharType="begin"/>
            </w:r>
            <w:r>
              <w:instrText xml:space="preserve"> HYPERLINK "http://jz.cnki.net/" </w:instrText>
            </w:r>
            <w:r>
              <w:fldChar w:fldCharType="separate"/>
            </w:r>
            <w:r>
              <w:rPr>
                <w:rFonts w:hint="eastAsia" w:ascii="仿宋_GB2312" w:hAnsi="仿宋_GB2312" w:eastAsia="仿宋_GB2312" w:cs="仿宋_GB2312"/>
                <w:color w:val="000000"/>
                <w:sz w:val="18"/>
                <w:szCs w:val="18"/>
              </w:rPr>
              <w:t>http://jz.cnki.net/</w:t>
            </w:r>
            <w:r>
              <w:rPr>
                <w:rFonts w:hint="eastAsia" w:ascii="仿宋_GB2312" w:hAnsi="仿宋_GB2312" w:eastAsia="仿宋_GB2312" w:cs="仿宋_GB2312"/>
                <w:color w:val="000000"/>
                <w:sz w:val="18"/>
                <w:szCs w:val="18"/>
              </w:rPr>
              <w:fldChar w:fldCharType="end"/>
            </w:r>
          </w:p>
          <w:p>
            <w:pPr>
              <w:pStyle w:val="9"/>
              <w:rPr>
                <w:rFonts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737" w:type="pct"/>
            <w:tcBorders>
              <w:top w:val="single" w:color="4F81BD" w:sz="8" w:space="0"/>
              <w:left w:val="single" w:color="4F81BD" w:sz="8" w:space="0"/>
              <w:bottom w:val="single" w:color="4F81BD" w:sz="8" w:space="0"/>
              <w:right w:val="dotted" w:color="auto" w:sz="8" w:space="0"/>
            </w:tcBorders>
            <w:shd w:val="clear" w:color="auto" w:fill="FFFFFF"/>
            <w:vAlign w:val="center"/>
          </w:tcPr>
          <w:p>
            <w:pPr>
              <w:pStyle w:val="9"/>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勘察设计专题知识库</w:t>
            </w:r>
          </w:p>
          <w:p>
            <w:pPr>
              <w:pStyle w:val="9"/>
              <w:rPr>
                <w:rFonts w:ascii="仿宋_GB2312" w:hAnsi="仿宋_GB2312" w:eastAsia="仿宋_GB2312" w:cs="仿宋_GB2312"/>
                <w:color w:val="000000"/>
                <w:sz w:val="18"/>
                <w:szCs w:val="18"/>
              </w:rPr>
            </w:pPr>
          </w:p>
        </w:tc>
        <w:tc>
          <w:tcPr>
            <w:tcW w:w="3480" w:type="pct"/>
            <w:tcBorders>
              <w:top w:val="single" w:color="4F81BD" w:sz="8" w:space="0"/>
              <w:left w:val="dotted" w:color="auto" w:sz="8" w:space="0"/>
              <w:bottom w:val="single" w:color="4F81BD" w:sz="8" w:space="0"/>
              <w:right w:val="dotted" w:color="auto" w:sz="8" w:space="0"/>
            </w:tcBorders>
            <w:shd w:val="clear" w:color="auto" w:fill="FFFFFF"/>
            <w:vAlign w:val="center"/>
          </w:tcPr>
          <w:p>
            <w:pPr>
              <w:pStyle w:val="9"/>
              <w:rPr>
                <w:rFonts w:ascii="仿宋_GB2312" w:hAnsi="仿宋_GB2312" w:eastAsia="仿宋_GB2312" w:cs="仿宋_GB2312"/>
                <w:color w:val="000000"/>
                <w:sz w:val="18"/>
                <w:szCs w:val="18"/>
              </w:rPr>
            </w:pPr>
            <w:r>
              <w:rPr>
                <w:rFonts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rPr>
              <w:t>勘察设计专题知识库</w:t>
            </w:r>
            <w:r>
              <w:rPr>
                <w:rFonts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rPr>
              <w:t>是立足于勘察设计行业信息化建设和科研、技术创新等主要业务需求，提供岩土勘察、水文地质勘察、工程测量、工程物探等工程勘察设计所需的情报、管理、技术等文献情报服务，为了解行业科研动态、提高科研水平、促进工程技术创新、加大工程监理力度、保证工程项目质量、提升勘察设计企业竞争力提供智力支持。</w:t>
            </w:r>
          </w:p>
        </w:tc>
        <w:tc>
          <w:tcPr>
            <w:tcW w:w="782" w:type="pct"/>
            <w:tcBorders>
              <w:top w:val="single" w:color="4F81BD" w:sz="8" w:space="0"/>
              <w:left w:val="dotted" w:color="auto" w:sz="8" w:space="0"/>
              <w:bottom w:val="single" w:color="4F81BD" w:sz="8" w:space="0"/>
              <w:right w:val="single" w:color="4F81BD" w:sz="8" w:space="0"/>
            </w:tcBorders>
            <w:shd w:val="clear" w:color="auto" w:fill="FFFFFF"/>
            <w:vAlign w:val="center"/>
          </w:tcPr>
          <w:p>
            <w:pPr>
              <w:pStyle w:val="9"/>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https://jz.cnki.net/JZYT_KCSJ/index.html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737" w:type="pct"/>
            <w:tcBorders>
              <w:top w:val="single" w:color="4F81BD" w:sz="8" w:space="0"/>
              <w:left w:val="single" w:color="4F81BD" w:sz="8" w:space="0"/>
              <w:bottom w:val="single" w:color="4F81BD" w:sz="8" w:space="0"/>
              <w:right w:val="dotted" w:color="auto" w:sz="8" w:space="0"/>
            </w:tcBorders>
            <w:shd w:val="clear" w:color="auto" w:fill="FFFFFF"/>
            <w:vAlign w:val="center"/>
          </w:tcPr>
          <w:p>
            <w:pPr>
              <w:pStyle w:val="9"/>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绿色建筑专题知识库</w:t>
            </w:r>
          </w:p>
          <w:p>
            <w:pPr>
              <w:pStyle w:val="9"/>
              <w:rPr>
                <w:rFonts w:ascii="仿宋_GB2312" w:hAnsi="仿宋_GB2312" w:eastAsia="仿宋_GB2312" w:cs="仿宋_GB2312"/>
                <w:color w:val="000000"/>
                <w:sz w:val="18"/>
                <w:szCs w:val="18"/>
              </w:rPr>
            </w:pPr>
          </w:p>
        </w:tc>
        <w:tc>
          <w:tcPr>
            <w:tcW w:w="3480" w:type="pct"/>
            <w:tcBorders>
              <w:top w:val="single" w:color="4F81BD" w:sz="8" w:space="0"/>
              <w:left w:val="dotted" w:color="auto" w:sz="8" w:space="0"/>
              <w:bottom w:val="single" w:color="4F81BD" w:sz="8" w:space="0"/>
              <w:right w:val="dotted" w:color="auto" w:sz="8" w:space="0"/>
            </w:tcBorders>
            <w:shd w:val="clear" w:color="auto" w:fill="FFFFFF"/>
            <w:vAlign w:val="center"/>
          </w:tcPr>
          <w:p>
            <w:pPr>
              <w:pStyle w:val="9"/>
              <w:rPr>
                <w:rFonts w:ascii="仿宋_GB2312" w:hAnsi="仿宋_GB2312" w:eastAsia="仿宋_GB2312" w:cs="仿宋_GB2312"/>
                <w:color w:val="000000"/>
                <w:sz w:val="18"/>
                <w:szCs w:val="18"/>
              </w:rPr>
            </w:pPr>
            <w:r>
              <w:rPr>
                <w:rFonts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rPr>
              <w:t>绿色建筑专题知识库</w:t>
            </w:r>
            <w:r>
              <w:rPr>
                <w:rFonts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rPr>
              <w:t>是立足于绿色建筑热点，涉及绿色建筑评价、标准、绿色建材等主要业务内容，提供绿色建筑评价体系、绿色建筑标准、绿色建材、绿色建筑设计施工、绿色地产等更专业所需的管理和技术等文献情报服务，为绿色建筑从选址、规划、设计、施工、材料等全流程建立强大高效的内部研究学习资源库。</w:t>
            </w:r>
          </w:p>
        </w:tc>
        <w:tc>
          <w:tcPr>
            <w:tcW w:w="782" w:type="pct"/>
            <w:tcBorders>
              <w:top w:val="single" w:color="4F81BD" w:sz="8" w:space="0"/>
              <w:left w:val="dotted" w:color="auto" w:sz="8" w:space="0"/>
              <w:bottom w:val="single" w:color="4F81BD" w:sz="8" w:space="0"/>
              <w:right w:val="single" w:color="4F81BD" w:sz="8" w:space="0"/>
            </w:tcBorders>
            <w:shd w:val="clear" w:color="auto" w:fill="FFFFFF"/>
            <w:vAlign w:val="center"/>
          </w:tcPr>
          <w:p>
            <w:pPr>
              <w:pStyle w:val="9"/>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https://jz.cnki.net/JZYT_LSJZ/index.html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37" w:type="pct"/>
            <w:tcBorders>
              <w:top w:val="single" w:color="4F81BD" w:sz="8" w:space="0"/>
              <w:left w:val="single" w:color="4F81BD" w:sz="8" w:space="0"/>
              <w:bottom w:val="single" w:color="4F81BD" w:sz="8" w:space="0"/>
              <w:right w:val="dotted" w:color="auto" w:sz="8" w:space="0"/>
            </w:tcBorders>
            <w:shd w:val="clear" w:color="auto" w:fill="FFFFFF"/>
            <w:vAlign w:val="center"/>
          </w:tcPr>
          <w:p>
            <w:pPr>
              <w:pStyle w:val="9"/>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BIM专题知识库</w:t>
            </w:r>
          </w:p>
          <w:p>
            <w:pPr>
              <w:pStyle w:val="9"/>
              <w:rPr>
                <w:rFonts w:ascii="仿宋_GB2312" w:hAnsi="仿宋_GB2312" w:eastAsia="仿宋_GB2312" w:cs="仿宋_GB2312"/>
                <w:color w:val="000000"/>
                <w:sz w:val="18"/>
                <w:szCs w:val="18"/>
              </w:rPr>
            </w:pPr>
          </w:p>
        </w:tc>
        <w:tc>
          <w:tcPr>
            <w:tcW w:w="3480" w:type="pct"/>
            <w:tcBorders>
              <w:top w:val="single" w:color="4F81BD" w:sz="8" w:space="0"/>
              <w:left w:val="dotted" w:color="auto" w:sz="8" w:space="0"/>
              <w:bottom w:val="single" w:color="4F81BD" w:sz="8" w:space="0"/>
              <w:right w:val="dotted" w:color="auto" w:sz="8" w:space="0"/>
            </w:tcBorders>
            <w:shd w:val="clear" w:color="auto" w:fill="FFFFFF"/>
            <w:vAlign w:val="center"/>
          </w:tcPr>
          <w:p>
            <w:pPr>
              <w:pStyle w:val="9"/>
              <w:rPr>
                <w:rFonts w:ascii="仿宋_GB2312" w:hAnsi="仿宋_GB2312" w:eastAsia="仿宋_GB2312" w:cs="仿宋_GB2312"/>
                <w:color w:val="000000"/>
                <w:sz w:val="18"/>
                <w:szCs w:val="18"/>
              </w:rPr>
            </w:pPr>
            <w:r>
              <w:rPr>
                <w:rFonts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rPr>
              <w:t>BIM专题知识库</w:t>
            </w:r>
            <w:r>
              <w:rPr>
                <w:rFonts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rPr>
              <w:t>是立足于BIM热点研究，内容涵盖BIM动态、BIM研究、BIM应用与软件、BIM与造价、BIM项目案例、BIM专利成果等，为技术人员在设计、施工、设备安装等领域提供参考借鉴的理论和时间案例。</w:t>
            </w:r>
          </w:p>
        </w:tc>
        <w:tc>
          <w:tcPr>
            <w:tcW w:w="782" w:type="pct"/>
            <w:tcBorders>
              <w:top w:val="single" w:color="4F81BD" w:sz="8" w:space="0"/>
              <w:left w:val="dotted" w:color="auto" w:sz="8" w:space="0"/>
              <w:bottom w:val="single" w:color="4F81BD" w:sz="8" w:space="0"/>
              <w:right w:val="single" w:color="4F81BD" w:sz="8" w:space="0"/>
            </w:tcBorders>
            <w:shd w:val="clear" w:color="auto" w:fill="FFFFFF"/>
            <w:vAlign w:val="center"/>
          </w:tcPr>
          <w:p>
            <w:pPr>
              <w:pStyle w:val="9"/>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https://jz.cnki.net/JZYT_BIM/index.html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737" w:type="pct"/>
            <w:tcBorders>
              <w:top w:val="single" w:color="4F81BD" w:sz="8" w:space="0"/>
              <w:left w:val="single" w:color="4F81BD" w:sz="8" w:space="0"/>
              <w:bottom w:val="single" w:color="4F81BD" w:sz="8" w:space="0"/>
              <w:right w:val="dotted" w:color="auto" w:sz="8" w:space="0"/>
            </w:tcBorders>
            <w:shd w:val="clear" w:color="auto" w:fill="FFFFFF"/>
            <w:vAlign w:val="center"/>
          </w:tcPr>
          <w:p>
            <w:pPr>
              <w:pStyle w:val="9"/>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建筑节能专题知识库</w:t>
            </w:r>
          </w:p>
          <w:p>
            <w:pPr>
              <w:pStyle w:val="9"/>
              <w:rPr>
                <w:rFonts w:ascii="仿宋_GB2312" w:hAnsi="仿宋_GB2312" w:eastAsia="仿宋_GB2312" w:cs="仿宋_GB2312"/>
                <w:color w:val="000000"/>
                <w:sz w:val="18"/>
                <w:szCs w:val="18"/>
              </w:rPr>
            </w:pPr>
          </w:p>
        </w:tc>
        <w:tc>
          <w:tcPr>
            <w:tcW w:w="3480" w:type="pct"/>
            <w:tcBorders>
              <w:top w:val="single" w:color="4F81BD" w:sz="8" w:space="0"/>
              <w:left w:val="dotted" w:color="auto" w:sz="8" w:space="0"/>
              <w:bottom w:val="single" w:color="4F81BD" w:sz="8" w:space="0"/>
              <w:right w:val="dotted" w:color="auto" w:sz="8" w:space="0"/>
            </w:tcBorders>
            <w:shd w:val="clear" w:color="auto" w:fill="FFFFFF"/>
            <w:vAlign w:val="center"/>
          </w:tcPr>
          <w:p>
            <w:pPr>
              <w:pStyle w:val="9"/>
              <w:rPr>
                <w:rFonts w:ascii="仿宋_GB2312" w:hAnsi="仿宋_GB2312" w:eastAsia="仿宋_GB2312" w:cs="仿宋_GB2312"/>
                <w:color w:val="000000"/>
                <w:sz w:val="18"/>
                <w:szCs w:val="18"/>
              </w:rPr>
            </w:pPr>
            <w:r>
              <w:rPr>
                <w:rFonts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rPr>
              <w:t>建筑节能专题知识库</w:t>
            </w:r>
            <w:r>
              <w:rPr>
                <w:rFonts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rPr>
              <w:t>是立足于建筑节能热点研究、内容涵盖建筑节能咨询、建筑用能系统、建筑围护结构、建筑节能设计、可再生能源应用、节能建筑效益评估等，满足建筑节能研究领域各部门人员知识需求。</w:t>
            </w:r>
          </w:p>
        </w:tc>
        <w:tc>
          <w:tcPr>
            <w:tcW w:w="782" w:type="pct"/>
            <w:tcBorders>
              <w:top w:val="single" w:color="4F81BD" w:sz="8" w:space="0"/>
              <w:left w:val="dotted" w:color="auto" w:sz="8" w:space="0"/>
              <w:bottom w:val="single" w:color="4F81BD" w:sz="8" w:space="0"/>
              <w:right w:val="single" w:color="4F81BD" w:sz="8" w:space="0"/>
            </w:tcBorders>
            <w:shd w:val="clear" w:color="auto" w:fill="FFFFFF"/>
            <w:vAlign w:val="center"/>
          </w:tcPr>
          <w:p>
            <w:pPr>
              <w:pStyle w:val="9"/>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https://jz.cnki.net/JZYT_JZJN/index.html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737" w:type="pct"/>
            <w:tcBorders>
              <w:top w:val="single" w:color="4F81BD" w:sz="8" w:space="0"/>
              <w:left w:val="single" w:color="4F81BD" w:sz="8" w:space="0"/>
              <w:bottom w:val="single" w:color="4F81BD" w:sz="8" w:space="0"/>
              <w:right w:val="dotted" w:color="auto" w:sz="8" w:space="0"/>
            </w:tcBorders>
            <w:shd w:val="clear" w:color="auto" w:fill="FFFFFF"/>
            <w:vAlign w:val="center"/>
          </w:tcPr>
          <w:p>
            <w:pPr>
              <w:pStyle w:val="9"/>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中国城市规划知识仓库</w:t>
            </w:r>
          </w:p>
        </w:tc>
        <w:tc>
          <w:tcPr>
            <w:tcW w:w="3480" w:type="pct"/>
            <w:tcBorders>
              <w:top w:val="single" w:color="4F81BD" w:sz="8" w:space="0"/>
              <w:left w:val="dotted" w:color="auto" w:sz="8" w:space="0"/>
              <w:bottom w:val="single" w:color="4F81BD" w:sz="8" w:space="0"/>
              <w:right w:val="dotted" w:color="auto" w:sz="8" w:space="0"/>
            </w:tcBorders>
            <w:shd w:val="clear" w:color="auto" w:fill="FFFFFF"/>
            <w:vAlign w:val="center"/>
          </w:tcPr>
          <w:p>
            <w:pPr>
              <w:pStyle w:val="9"/>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国城市规划知识仓库》是针对城市规划行业设计人员的设计创新，专业技术人员科研项目选题、设计、撰写论文、成果鉴定，业内管理人员决策经营，专业人员继续教育等多方面的知识信息需要而开发的专业化知识仓库，是CNKI系列数据库的重要专业知识仓库之一。</w:t>
            </w:r>
          </w:p>
          <w:p>
            <w:pPr>
              <w:pStyle w:val="9"/>
              <w:rPr>
                <w:rFonts w:ascii="仿宋_GB2312" w:hAnsi="仿宋_GB2312" w:eastAsia="仿宋_GB2312" w:cs="仿宋_GB2312"/>
                <w:color w:val="000000"/>
                <w:sz w:val="18"/>
                <w:szCs w:val="18"/>
              </w:rPr>
            </w:pPr>
          </w:p>
        </w:tc>
        <w:tc>
          <w:tcPr>
            <w:tcW w:w="782" w:type="pct"/>
            <w:tcBorders>
              <w:top w:val="single" w:color="4F81BD" w:sz="8" w:space="0"/>
              <w:left w:val="dotted" w:color="auto" w:sz="8" w:space="0"/>
              <w:bottom w:val="single" w:color="4F81BD" w:sz="8" w:space="0"/>
              <w:right w:val="single" w:color="4F81BD" w:sz="8" w:space="0"/>
            </w:tcBorders>
            <w:shd w:val="clear" w:color="auto" w:fill="FFFFFF"/>
            <w:vAlign w:val="center"/>
          </w:tcPr>
          <w:p>
            <w:pPr>
              <w:jc w:val="left"/>
            </w:pPr>
            <w:r>
              <w:rPr>
                <w:rFonts w:hint="eastAsia" w:ascii="仿宋_GB2312" w:hAnsi="仿宋_GB2312" w:eastAsia="仿宋_GB2312" w:cs="仿宋_GB2312"/>
                <w:color w:val="000000"/>
                <w:sz w:val="18"/>
                <w:szCs w:val="18"/>
              </w:rPr>
              <w:t>http://ccpt.cnki.net/</w:t>
            </w:r>
          </w:p>
        </w:tc>
      </w:tr>
    </w:tbl>
    <w:p>
      <w:pPr>
        <w:pStyle w:val="4"/>
        <w:numPr>
          <w:ilvl w:val="2"/>
          <w:numId w:val="0"/>
        </w:numPr>
      </w:pPr>
    </w:p>
    <w:sectPr>
      <w:footerReference r:id="rId3" w:type="default"/>
      <w:pgSz w:w="11906" w:h="16838"/>
      <w:pgMar w:top="1587" w:right="1588" w:bottom="1588" w:left="158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0B2A67-6759-49F7-8DD5-B77EEB142B6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Medium">
    <w:altName w:val="宋体"/>
    <w:panose1 w:val="00000000000000000000"/>
    <w:charset w:val="86"/>
    <w:family w:val="auto"/>
    <w:pitch w:val="default"/>
    <w:sig w:usb0="00000000" w:usb1="00000000" w:usb2="00000000" w:usb3="00000000" w:csb0="00160000" w:csb1="00000000"/>
  </w:font>
  <w:font w:name="方正小标宋简体">
    <w:panose1 w:val="02000000000000000000"/>
    <w:charset w:val="86"/>
    <w:family w:val="auto"/>
    <w:pitch w:val="default"/>
    <w:sig w:usb0="A00002BF" w:usb1="184F6CFA" w:usb2="00000012" w:usb3="00000000" w:csb0="00040001" w:csb1="00000000"/>
    <w:embedRegular r:id="rId2" w:fontKey="{A4B953A7-2A01-4C36-BE39-67F970B18284}"/>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0EE4A924-C3F5-48CE-8595-5959B4B555ED}"/>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ascii="Times New Roman" w:hAnsi="Times New Roman"/>
        <w:sz w:val="21"/>
      </w:rPr>
      <w:fldChar w:fldCharType="begin"/>
    </w:r>
    <w:r>
      <w:rPr>
        <w:rFonts w:ascii="Times New Roman" w:hAnsi="Times New Roman"/>
        <w:sz w:val="21"/>
      </w:rPr>
      <w:instrText xml:space="preserve"> PAGE   \* MERGEFORMAT </w:instrText>
    </w:r>
    <w:r>
      <w:rPr>
        <w:rFonts w:ascii="Times New Roman" w:hAnsi="Times New Roman"/>
        <w:sz w:val="21"/>
      </w:rPr>
      <w:fldChar w:fldCharType="separate"/>
    </w:r>
    <w:r>
      <w:rPr>
        <w:rFonts w:ascii="Times New Roman" w:hAnsi="Times New Roman"/>
        <w:sz w:val="21"/>
        <w:lang w:val="zh-CN"/>
      </w:rPr>
      <w:t>2</w:t>
    </w:r>
    <w:r>
      <w:rPr>
        <w:rFonts w:ascii="Times New Roman" w:hAnsi="Times New Roman"/>
        <w:sz w:val="21"/>
        <w:lang w:val="zh-CN"/>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7BBCA"/>
    <w:multiLevelType w:val="singleLevel"/>
    <w:tmpl w:val="FF77BBCA"/>
    <w:lvl w:ilvl="0" w:tentative="0">
      <w:start w:val="1"/>
      <w:numFmt w:val="chineseCounting"/>
      <w:pStyle w:val="3"/>
      <w:suff w:val="nothing"/>
      <w:lvlText w:val="%1、"/>
      <w:lvlJc w:val="left"/>
      <w:pPr>
        <w:ind w:left="0" w:firstLine="420"/>
      </w:pPr>
      <w:rPr>
        <w:rFonts w:hint="eastAsia"/>
      </w:rPr>
    </w:lvl>
  </w:abstractNum>
  <w:abstractNum w:abstractNumId="1">
    <w:nsid w:val="00000001"/>
    <w:multiLevelType w:val="multilevel"/>
    <w:tmpl w:val="00000001"/>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mYzA3NmFlNzRhMzc1ZDU3MDMwYTBmYTYyYzNjMWQifQ=="/>
  </w:docVars>
  <w:rsids>
    <w:rsidRoot w:val="001212C9"/>
    <w:rsid w:val="00023891"/>
    <w:rsid w:val="000627BC"/>
    <w:rsid w:val="00080C24"/>
    <w:rsid w:val="001212C9"/>
    <w:rsid w:val="00137FAB"/>
    <w:rsid w:val="00161FDC"/>
    <w:rsid w:val="00196D7B"/>
    <w:rsid w:val="00206607"/>
    <w:rsid w:val="0021353A"/>
    <w:rsid w:val="00262691"/>
    <w:rsid w:val="002B1748"/>
    <w:rsid w:val="002B5933"/>
    <w:rsid w:val="002C110E"/>
    <w:rsid w:val="002F7274"/>
    <w:rsid w:val="003173BE"/>
    <w:rsid w:val="00377B21"/>
    <w:rsid w:val="00440563"/>
    <w:rsid w:val="0048319F"/>
    <w:rsid w:val="00491731"/>
    <w:rsid w:val="004A1C51"/>
    <w:rsid w:val="004C154C"/>
    <w:rsid w:val="004F0476"/>
    <w:rsid w:val="005A4995"/>
    <w:rsid w:val="005D3D95"/>
    <w:rsid w:val="006263CB"/>
    <w:rsid w:val="006753D2"/>
    <w:rsid w:val="0068103E"/>
    <w:rsid w:val="006B2F86"/>
    <w:rsid w:val="00781FC5"/>
    <w:rsid w:val="00820846"/>
    <w:rsid w:val="00865168"/>
    <w:rsid w:val="008E4845"/>
    <w:rsid w:val="00921CE9"/>
    <w:rsid w:val="009A23F4"/>
    <w:rsid w:val="009B1770"/>
    <w:rsid w:val="00A347FF"/>
    <w:rsid w:val="00A641DE"/>
    <w:rsid w:val="00AA3EA6"/>
    <w:rsid w:val="00AF4131"/>
    <w:rsid w:val="00B92FE2"/>
    <w:rsid w:val="00BB55CD"/>
    <w:rsid w:val="00BC2A98"/>
    <w:rsid w:val="00C73DE4"/>
    <w:rsid w:val="00C74304"/>
    <w:rsid w:val="00C87ED9"/>
    <w:rsid w:val="00CB61C9"/>
    <w:rsid w:val="00CD68BA"/>
    <w:rsid w:val="00D605A9"/>
    <w:rsid w:val="00D75F38"/>
    <w:rsid w:val="00D87030"/>
    <w:rsid w:val="00DA17E2"/>
    <w:rsid w:val="00DE7B67"/>
    <w:rsid w:val="00DF794E"/>
    <w:rsid w:val="00FA41BA"/>
    <w:rsid w:val="00FD6226"/>
    <w:rsid w:val="00FF1394"/>
    <w:rsid w:val="28F9187B"/>
    <w:rsid w:val="2FCF1D18"/>
    <w:rsid w:val="305D1D46"/>
    <w:rsid w:val="3C443ACB"/>
    <w:rsid w:val="40496E92"/>
    <w:rsid w:val="57B843E3"/>
    <w:rsid w:val="631E526B"/>
    <w:rsid w:val="63831A5C"/>
    <w:rsid w:val="6B798659"/>
    <w:rsid w:val="73F2168B"/>
    <w:rsid w:val="77AD2C96"/>
    <w:rsid w:val="7925151C"/>
    <w:rsid w:val="7A9D6AC8"/>
    <w:rsid w:val="7FE2E7C9"/>
    <w:rsid w:val="EEA8277A"/>
    <w:rsid w:val="EEEDC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9"/>
    <w:pPr>
      <w:numPr>
        <w:ilvl w:val="0"/>
        <w:numId w:val="1"/>
      </w:numPr>
      <w:spacing w:line="560" w:lineRule="exact"/>
      <w:ind w:firstLine="0"/>
      <w:jc w:val="left"/>
      <w:outlineLvl w:val="0"/>
    </w:pPr>
    <w:rPr>
      <w:rFonts w:hint="eastAsia" w:ascii="宋体" w:hAnsi="宋体" w:eastAsia="Heiti SC Medium" w:cs="Times New Roman"/>
      <w:bCs/>
      <w:snapToGrid w:val="0"/>
      <w:color w:val="000000"/>
      <w:kern w:val="44"/>
      <w:szCs w:val="48"/>
    </w:rPr>
  </w:style>
  <w:style w:type="paragraph" w:styleId="4">
    <w:name w:val="heading 3"/>
    <w:basedOn w:val="1"/>
    <w:next w:val="1"/>
    <w:qFormat/>
    <w:uiPriority w:val="0"/>
    <w:pPr>
      <w:keepNext/>
      <w:keepLines/>
      <w:numPr>
        <w:ilvl w:val="2"/>
        <w:numId w:val="2"/>
      </w:numPr>
      <w:spacing w:before="260" w:after="260" w:line="416" w:lineRule="auto"/>
      <w:outlineLvl w:val="2"/>
    </w:pPr>
    <w:rPr>
      <w:b/>
      <w:bCs/>
      <w:sz w:val="24"/>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5">
    <w:name w:val="annotation text"/>
    <w:basedOn w:val="1"/>
    <w:qFormat/>
    <w:uiPriority w:val="0"/>
    <w:pPr>
      <w:jc w:val="left"/>
    </w:pPr>
  </w:style>
  <w:style w:type="paragraph" w:styleId="6">
    <w:name w:val="Balloon Text"/>
    <w:basedOn w:val="1"/>
    <w:link w:val="16"/>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FollowedHyperlink"/>
    <w:basedOn w:val="12"/>
    <w:qFormat/>
    <w:uiPriority w:val="0"/>
    <w:rPr>
      <w:color w:val="800080"/>
      <w:u w:val="single"/>
    </w:rPr>
  </w:style>
  <w:style w:type="character" w:styleId="15">
    <w:name w:val="Hyperlink"/>
    <w:basedOn w:val="12"/>
    <w:qFormat/>
    <w:uiPriority w:val="0"/>
    <w:rPr>
      <w:color w:val="0000FF"/>
      <w:u w:val="single"/>
    </w:rPr>
  </w:style>
  <w:style w:type="character" w:customStyle="1" w:styleId="16">
    <w:name w:val="批注框文本 Char"/>
    <w:basedOn w:val="12"/>
    <w:link w:val="6"/>
    <w:qFormat/>
    <w:uiPriority w:val="0"/>
    <w:rPr>
      <w:rFonts w:ascii="Calibri" w:hAnsi="Calibri" w:eastAsia="宋体" w:cs="宋体"/>
      <w:kern w:val="2"/>
      <w:sz w:val="18"/>
      <w:szCs w:val="18"/>
    </w:rPr>
  </w:style>
  <w:style w:type="character" w:customStyle="1" w:styleId="17">
    <w:name w:val="页眉 Char"/>
    <w:basedOn w:val="12"/>
    <w:link w:val="8"/>
    <w:qFormat/>
    <w:uiPriority w:val="0"/>
    <w:rPr>
      <w:rFonts w:ascii="Calibri" w:hAnsi="Calibri" w:eastAsia="宋体" w:cs="宋体"/>
      <w:kern w:val="2"/>
      <w:sz w:val="18"/>
      <w:szCs w:val="18"/>
    </w:rPr>
  </w:style>
  <w:style w:type="paragraph" w:styleId="18">
    <w:name w:val="List Paragraph"/>
    <w:basedOn w:val="1"/>
    <w:qFormat/>
    <w:uiPriority w:val="99"/>
    <w:pPr>
      <w:ind w:firstLine="420" w:firstLineChars="200"/>
    </w:pPr>
  </w:style>
  <w:style w:type="paragraph" w:customStyle="1" w:styleId="19">
    <w:name w:val="修订1"/>
    <w:qFormat/>
    <w:uiPriority w:val="99"/>
    <w:rPr>
      <w:rFonts w:ascii="Calibri" w:hAnsi="Calibri" w:eastAsia="宋体" w:cs="宋体"/>
      <w:kern w:val="2"/>
      <w:sz w:val="21"/>
      <w:szCs w:val="24"/>
      <w:lang w:val="en-US" w:eastAsia="zh-CN" w:bidi="ar-SA"/>
    </w:rPr>
  </w:style>
  <w:style w:type="paragraph" w:customStyle="1" w:styleId="20">
    <w:name w:val="Header or footer|1"/>
    <w:basedOn w:val="1"/>
    <w:qFormat/>
    <w:uiPriority w:val="0"/>
    <w:rPr>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abc</Company>
  <Pages>1</Pages>
  <Words>858</Words>
  <Characters>1074</Characters>
  <Lines>16</Lines>
  <Paragraphs>4</Paragraphs>
  <TotalTime>154</TotalTime>
  <ScaleCrop>false</ScaleCrop>
  <LinksUpToDate>false</LinksUpToDate>
  <CharactersWithSpaces>1076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2023-04-11T15:34:00Z</dcterms:created>
  <dc:creator>Administrator</dc:creator>
  <cp:lastModifiedBy>a</cp:lastModifiedBy>
  <cp:lastPrinted>2023-04-13T01:04:00Z</cp:lastPrinted>
  <dcterms:modified xsi:type="dcterms:W3CDTF">2023-04-13T07:02:02Z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D351892A741A4EDA9C6140A6157767AF</vt:lpwstr>
  </property>
  <property fmtid="{D5CDD505-2E9C-101B-9397-08002B2CF9AE}" pid="4" name="commondata">
    <vt:lpwstr>eyJoZGlkIjoiOGIxYTI3YjQ1ZTllZGZhZTY4ZjdhMDE0NzY2NWVhMzgifQ==</vt:lpwstr>
  </property>
</Properties>
</file>